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D366" w14:textId="79A27D38" w:rsidR="00613716" w:rsidRDefault="00613716">
      <w:pPr>
        <w:rPr>
          <w:rStyle w:val="hgkelc"/>
        </w:rPr>
      </w:pPr>
    </w:p>
    <w:p w14:paraId="767E7DF5" w14:textId="65770597" w:rsidR="00613716" w:rsidRPr="006142FC" w:rsidRDefault="006142FC" w:rsidP="006142FC">
      <w:pPr>
        <w:jc w:val="center"/>
        <w:rPr>
          <w:rStyle w:val="hgkelc"/>
          <w:b/>
          <w:bCs/>
          <w:sz w:val="36"/>
          <w:szCs w:val="36"/>
        </w:rPr>
      </w:pPr>
      <w:r w:rsidRPr="006142FC">
        <w:rPr>
          <w:rStyle w:val="hgkelc"/>
          <w:b/>
          <w:bCs/>
          <w:sz w:val="36"/>
          <w:szCs w:val="36"/>
        </w:rPr>
        <w:t>ORGANISATION &amp; PROTOCOLE</w:t>
      </w:r>
    </w:p>
    <w:p w14:paraId="0CF596D9" w14:textId="77777777" w:rsidR="00613716" w:rsidRDefault="00613716">
      <w:pPr>
        <w:rPr>
          <w:rStyle w:val="hgkelc"/>
        </w:rPr>
      </w:pPr>
    </w:p>
    <w:p w14:paraId="17D40176" w14:textId="5B901106" w:rsidR="00613716" w:rsidRDefault="006142FC">
      <w:pPr>
        <w:rPr>
          <w:rStyle w:val="hgkelc"/>
        </w:rPr>
      </w:pPr>
      <w:r>
        <w:rPr>
          <w:noProof/>
        </w:rPr>
        <w:drawing>
          <wp:inline distT="0" distB="0" distL="0" distR="0" wp14:anchorId="40E9E96C" wp14:editId="0B358321">
            <wp:extent cx="5760720" cy="2916555"/>
            <wp:effectExtent l="0" t="0" r="0" b="0"/>
            <wp:docPr id="31207158" name="Image 1" descr="Une image contenant Médaille, Emblème, bad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07158" name="Image 1" descr="Une image contenant Médaille, Emblème, badg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76AD8" w14:textId="77777777" w:rsidR="00613716" w:rsidRDefault="00613716">
      <w:pPr>
        <w:rPr>
          <w:rStyle w:val="hgkelc"/>
        </w:rPr>
      </w:pPr>
    </w:p>
    <w:p w14:paraId="13E9BEBA" w14:textId="55B5BCE7" w:rsidR="006142FC" w:rsidRDefault="006142FC">
      <w:pPr>
        <w:rPr>
          <w:rStyle w:val="hgkelc"/>
          <w:b/>
          <w:bCs/>
          <w:sz w:val="32"/>
          <w:szCs w:val="32"/>
        </w:rPr>
      </w:pPr>
      <w:r w:rsidRPr="003E5059">
        <w:rPr>
          <w:rStyle w:val="hgkelc"/>
          <w:b/>
          <w:bCs/>
          <w:sz w:val="32"/>
          <w:szCs w:val="32"/>
        </w:rPr>
        <w:t>Elle peut être attribuée</w:t>
      </w:r>
      <w:r w:rsidR="003E5059" w:rsidRPr="003E5059">
        <w:rPr>
          <w:rStyle w:val="hgkelc"/>
          <w:b/>
          <w:bCs/>
          <w:sz w:val="32"/>
          <w:szCs w:val="32"/>
        </w:rPr>
        <w:t> </w:t>
      </w:r>
      <w:r w:rsidR="003D3A58">
        <w:rPr>
          <w:rStyle w:val="hgkelc"/>
          <w:b/>
          <w:bCs/>
          <w:sz w:val="32"/>
          <w:szCs w:val="32"/>
        </w:rPr>
        <w:t>aux</w:t>
      </w:r>
      <w:r w:rsidR="003D3A58" w:rsidRPr="003E5059">
        <w:rPr>
          <w:rStyle w:val="hgkelc"/>
          <w:b/>
          <w:bCs/>
          <w:sz w:val="32"/>
          <w:szCs w:val="32"/>
        </w:rPr>
        <w:t xml:space="preserve"> :</w:t>
      </w:r>
    </w:p>
    <w:p w14:paraId="56D7F1DA" w14:textId="693ACF38" w:rsidR="003E5059" w:rsidRPr="00634C02" w:rsidRDefault="003E5059" w:rsidP="003E5059">
      <w:pPr>
        <w:pStyle w:val="Paragraphedeliste"/>
        <w:numPr>
          <w:ilvl w:val="0"/>
          <w:numId w:val="1"/>
        </w:numPr>
        <w:rPr>
          <w:rStyle w:val="hgkelc"/>
          <w:b/>
          <w:bCs/>
          <w:sz w:val="28"/>
          <w:szCs w:val="28"/>
        </w:rPr>
      </w:pPr>
      <w:r w:rsidRPr="00634C02">
        <w:rPr>
          <w:rStyle w:val="hgkelc"/>
          <w:sz w:val="28"/>
          <w:szCs w:val="28"/>
        </w:rPr>
        <w:t>Dirigeants associatifs.</w:t>
      </w:r>
    </w:p>
    <w:p w14:paraId="3D16CA78" w14:textId="0760A58D" w:rsidR="003E5059" w:rsidRPr="00634C02" w:rsidRDefault="003E5059" w:rsidP="003E5059">
      <w:pPr>
        <w:pStyle w:val="Paragraphedeliste"/>
        <w:numPr>
          <w:ilvl w:val="0"/>
          <w:numId w:val="1"/>
        </w:numPr>
        <w:rPr>
          <w:rStyle w:val="hgkelc"/>
          <w:b/>
          <w:bCs/>
          <w:sz w:val="28"/>
          <w:szCs w:val="28"/>
        </w:rPr>
      </w:pPr>
      <w:r w:rsidRPr="00634C02">
        <w:rPr>
          <w:rStyle w:val="hgkelc"/>
          <w:sz w:val="28"/>
          <w:szCs w:val="28"/>
        </w:rPr>
        <w:t>Dirigeants au sein de clubs, de comités départementaux.</w:t>
      </w:r>
    </w:p>
    <w:p w14:paraId="4176D89C" w14:textId="4524A79B" w:rsidR="003E5059" w:rsidRPr="00634C02" w:rsidRDefault="003E5059" w:rsidP="003E5059">
      <w:pPr>
        <w:pStyle w:val="Paragraphedeliste"/>
        <w:numPr>
          <w:ilvl w:val="0"/>
          <w:numId w:val="1"/>
        </w:numPr>
        <w:rPr>
          <w:rStyle w:val="hgkelc"/>
          <w:b/>
          <w:bCs/>
          <w:sz w:val="28"/>
          <w:szCs w:val="28"/>
        </w:rPr>
      </w:pPr>
      <w:r w:rsidRPr="00634C02">
        <w:rPr>
          <w:rStyle w:val="hgkelc"/>
          <w:sz w:val="28"/>
          <w:szCs w:val="28"/>
        </w:rPr>
        <w:t>Responsables de chantier de jeunes.</w:t>
      </w:r>
    </w:p>
    <w:p w14:paraId="41BF82EE" w14:textId="03275341" w:rsidR="003E5059" w:rsidRPr="00634C02" w:rsidRDefault="003E5059" w:rsidP="003E5059">
      <w:pPr>
        <w:pStyle w:val="Paragraphedeliste"/>
        <w:numPr>
          <w:ilvl w:val="0"/>
          <w:numId w:val="1"/>
        </w:numPr>
        <w:rPr>
          <w:rStyle w:val="hgkelc"/>
          <w:b/>
          <w:bCs/>
          <w:sz w:val="28"/>
          <w:szCs w:val="28"/>
        </w:rPr>
      </w:pPr>
      <w:r w:rsidRPr="00634C02">
        <w:rPr>
          <w:rStyle w:val="hgkelc"/>
          <w:sz w:val="28"/>
          <w:szCs w:val="28"/>
        </w:rPr>
        <w:t>Sportifs méritants.</w:t>
      </w:r>
    </w:p>
    <w:p w14:paraId="34BD2C32" w14:textId="01816428" w:rsidR="003E5059" w:rsidRPr="00634C02" w:rsidRDefault="003E5059" w:rsidP="003E5059">
      <w:pPr>
        <w:pStyle w:val="Paragraphedeliste"/>
        <w:numPr>
          <w:ilvl w:val="0"/>
          <w:numId w:val="1"/>
        </w:numPr>
        <w:rPr>
          <w:rStyle w:val="hgkelc"/>
          <w:b/>
          <w:bCs/>
          <w:sz w:val="28"/>
          <w:szCs w:val="28"/>
        </w:rPr>
      </w:pPr>
      <w:r w:rsidRPr="00634C02">
        <w:rPr>
          <w:rStyle w:val="hgkelc"/>
          <w:sz w:val="28"/>
          <w:szCs w:val="28"/>
        </w:rPr>
        <w:t>Fonctionnaires jeunesse et sport.</w:t>
      </w:r>
    </w:p>
    <w:p w14:paraId="09DD1ED3" w14:textId="5D636B77" w:rsidR="003E5059" w:rsidRDefault="003E5059" w:rsidP="003E5059">
      <w:pPr>
        <w:rPr>
          <w:rStyle w:val="hgkelc"/>
          <w:b/>
          <w:bCs/>
          <w:sz w:val="32"/>
          <w:szCs w:val="32"/>
        </w:rPr>
      </w:pPr>
      <w:r>
        <w:rPr>
          <w:rStyle w:val="hgkelc"/>
          <w:b/>
          <w:bCs/>
          <w:sz w:val="32"/>
          <w:szCs w:val="32"/>
        </w:rPr>
        <w:t>Conditions d’ancienneté requise :</w:t>
      </w:r>
    </w:p>
    <w:p w14:paraId="12738C3F" w14:textId="55786F7D" w:rsidR="003E5059" w:rsidRDefault="003E5059" w:rsidP="003E5059">
      <w:pPr>
        <w:pStyle w:val="Paragraphedeliste"/>
        <w:numPr>
          <w:ilvl w:val="0"/>
          <w:numId w:val="1"/>
        </w:numPr>
        <w:rPr>
          <w:rStyle w:val="hgkelc"/>
          <w:sz w:val="28"/>
          <w:szCs w:val="28"/>
        </w:rPr>
      </w:pPr>
      <w:r>
        <w:rPr>
          <w:rStyle w:val="hgkelc"/>
          <w:sz w:val="28"/>
          <w:szCs w:val="28"/>
        </w:rPr>
        <w:t>Lettre de félicitations moins de 6 ans de services rendus.</w:t>
      </w:r>
    </w:p>
    <w:p w14:paraId="7C01B2FD" w14:textId="3D1111DA" w:rsidR="003E5059" w:rsidRDefault="00634C02" w:rsidP="003E5059">
      <w:pPr>
        <w:pStyle w:val="Paragraphedeliste"/>
        <w:numPr>
          <w:ilvl w:val="0"/>
          <w:numId w:val="1"/>
        </w:numPr>
        <w:rPr>
          <w:rStyle w:val="hgkelc"/>
          <w:sz w:val="28"/>
          <w:szCs w:val="28"/>
        </w:rPr>
      </w:pPr>
      <w:r>
        <w:rPr>
          <w:rStyle w:val="hgkelc"/>
          <w:sz w:val="28"/>
          <w:szCs w:val="28"/>
        </w:rPr>
        <w:t>Echelon bronze : 6 années de services rendus.</w:t>
      </w:r>
    </w:p>
    <w:p w14:paraId="78628844" w14:textId="0C162A59" w:rsidR="00634C02" w:rsidRDefault="00634C02" w:rsidP="003E5059">
      <w:pPr>
        <w:pStyle w:val="Paragraphedeliste"/>
        <w:numPr>
          <w:ilvl w:val="0"/>
          <w:numId w:val="1"/>
        </w:numPr>
        <w:rPr>
          <w:rStyle w:val="hgkelc"/>
          <w:sz w:val="28"/>
          <w:szCs w:val="28"/>
        </w:rPr>
      </w:pPr>
      <w:r>
        <w:rPr>
          <w:rStyle w:val="hgkelc"/>
          <w:sz w:val="28"/>
          <w:szCs w:val="28"/>
        </w:rPr>
        <w:t>Echelon argent : 10 années de services rendus dons 4 années dans l’échelon bronze</w:t>
      </w:r>
    </w:p>
    <w:p w14:paraId="03EF7864" w14:textId="4D6FC83F" w:rsidR="00634C02" w:rsidRDefault="00634C02" w:rsidP="003E5059">
      <w:pPr>
        <w:pStyle w:val="Paragraphedeliste"/>
        <w:numPr>
          <w:ilvl w:val="0"/>
          <w:numId w:val="1"/>
        </w:numPr>
        <w:rPr>
          <w:rStyle w:val="hgkelc"/>
          <w:sz w:val="28"/>
          <w:szCs w:val="28"/>
        </w:rPr>
      </w:pPr>
      <w:r>
        <w:rPr>
          <w:rStyle w:val="hgkelc"/>
          <w:sz w:val="28"/>
          <w:szCs w:val="28"/>
        </w:rPr>
        <w:t>Echelon or : 15 années de services rendus dont 5 années dans l’échelon argent.</w:t>
      </w:r>
    </w:p>
    <w:p w14:paraId="466B8EA9" w14:textId="199067F1" w:rsidR="003D3A58" w:rsidRDefault="003D3A58" w:rsidP="003D3A58">
      <w:pPr>
        <w:jc w:val="both"/>
        <w:rPr>
          <w:sz w:val="28"/>
          <w:szCs w:val="28"/>
        </w:rPr>
      </w:pPr>
      <w:r w:rsidRPr="003D3A58">
        <w:rPr>
          <w:sz w:val="28"/>
          <w:szCs w:val="28"/>
        </w:rPr>
        <w:t xml:space="preserve">Ce nombre d’années exigées constitue une condition nécessaire, mais non suffisante, le postulant devant apporter la preuve d’éminents services. En règle générale, hormis la lettre de félicitations et </w:t>
      </w:r>
      <w:r w:rsidRPr="003D3A58">
        <w:rPr>
          <w:sz w:val="28"/>
          <w:szCs w:val="28"/>
        </w:rPr>
        <w:t>la médaille</w:t>
      </w:r>
      <w:r w:rsidRPr="003D3A58">
        <w:rPr>
          <w:sz w:val="28"/>
          <w:szCs w:val="28"/>
        </w:rPr>
        <w:t xml:space="preserve"> de bronze, il faut être titulaire de l’échelon précédent pour prétendre accéder à l’échelon </w:t>
      </w:r>
      <w:r w:rsidRPr="003D3A58">
        <w:rPr>
          <w:sz w:val="28"/>
          <w:szCs w:val="28"/>
        </w:rPr>
        <w:lastRenderedPageBreak/>
        <w:t>supérieur. Néanmoins, à titre tout à fait exceptionnel et si le dossier le justifie, le postulant peut sauter un échelon.</w:t>
      </w:r>
    </w:p>
    <w:p w14:paraId="41419577" w14:textId="65EDB17A" w:rsidR="003D3A58" w:rsidRDefault="003D3A58" w:rsidP="003D3A58">
      <w:pPr>
        <w:jc w:val="both"/>
        <w:rPr>
          <w:sz w:val="28"/>
          <w:szCs w:val="28"/>
        </w:rPr>
      </w:pPr>
      <w:r>
        <w:rPr>
          <w:sz w:val="28"/>
          <w:szCs w:val="28"/>
        </w:rPr>
        <w:t>Il existe deux promotions dans l’année :</w:t>
      </w:r>
    </w:p>
    <w:p w14:paraId="40CF8724" w14:textId="33E85F38" w:rsidR="003D3A58" w:rsidRPr="003D3A58" w:rsidRDefault="003D3A58" w:rsidP="003D3A58">
      <w:pPr>
        <w:jc w:val="both"/>
        <w:rPr>
          <w:rStyle w:val="hgkelc"/>
          <w:sz w:val="28"/>
          <w:szCs w:val="28"/>
        </w:rPr>
      </w:pPr>
      <w:r>
        <w:rPr>
          <w:sz w:val="28"/>
          <w:szCs w:val="28"/>
        </w:rPr>
        <w:t>Le 1</w:t>
      </w:r>
      <w:r w:rsidRPr="003D3A58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janvier &amp; le 14 juillet</w:t>
      </w:r>
    </w:p>
    <w:p w14:paraId="5060186A" w14:textId="43A80BA3" w:rsidR="007F4F5B" w:rsidRPr="00EB0929" w:rsidRDefault="006B4CF5" w:rsidP="00EB0929">
      <w:pPr>
        <w:jc w:val="both"/>
        <w:rPr>
          <w:sz w:val="28"/>
          <w:szCs w:val="28"/>
        </w:rPr>
      </w:pPr>
      <w:r w:rsidRPr="00EB0929">
        <w:rPr>
          <w:rStyle w:val="hgkelc"/>
          <w:sz w:val="28"/>
          <w:szCs w:val="28"/>
        </w:rPr>
        <w:t>La remise des médailles est réglementée par arrêté ministériel, et ne peut être effectuée que par des personnes autorisées (</w:t>
      </w:r>
      <w:r w:rsidRPr="00EB0929">
        <w:rPr>
          <w:rStyle w:val="hgkelc"/>
          <w:b/>
          <w:bCs/>
          <w:sz w:val="28"/>
          <w:szCs w:val="28"/>
        </w:rPr>
        <w:t>le préfet ou ses représentants, les parlementaires, les conseillers départementaux, les maires, les membres d'un ordre national ou les titulaires de la médaille d'or</w:t>
      </w:r>
      <w:r w:rsidRPr="00EB0929">
        <w:rPr>
          <w:rStyle w:val="hgkelc"/>
          <w:sz w:val="28"/>
          <w:szCs w:val="28"/>
        </w:rPr>
        <w:t>).</w:t>
      </w:r>
    </w:p>
    <w:sectPr w:rsidR="007F4F5B" w:rsidRPr="00EB0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E6D78"/>
    <w:multiLevelType w:val="hybridMultilevel"/>
    <w:tmpl w:val="AE4058CA"/>
    <w:lvl w:ilvl="0" w:tplc="D74AB0A2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391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F5"/>
    <w:rsid w:val="001129BC"/>
    <w:rsid w:val="003D3A58"/>
    <w:rsid w:val="003E5059"/>
    <w:rsid w:val="00534045"/>
    <w:rsid w:val="00596A0D"/>
    <w:rsid w:val="00613716"/>
    <w:rsid w:val="006142FC"/>
    <w:rsid w:val="00634C02"/>
    <w:rsid w:val="006B4CF5"/>
    <w:rsid w:val="007F4F5B"/>
    <w:rsid w:val="008F709D"/>
    <w:rsid w:val="00E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6758"/>
  <w15:chartTrackingRefBased/>
  <w15:docId w15:val="{4B605802-07A0-4F65-9C52-FDBBCD45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4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4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4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4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4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4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4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4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4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4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4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4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4C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4C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4C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4C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4C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4C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4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4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4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4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4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4C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4C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4C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4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4C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4CF5"/>
    <w:rPr>
      <w:b/>
      <w:bCs/>
      <w:smallCaps/>
      <w:color w:val="0F4761" w:themeColor="accent1" w:themeShade="BF"/>
      <w:spacing w:val="5"/>
    </w:rPr>
  </w:style>
  <w:style w:type="character" w:customStyle="1" w:styleId="hgkelc">
    <w:name w:val="hgkelc"/>
    <w:basedOn w:val="Policepardfaut"/>
    <w:rsid w:val="006B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lagrange</dc:creator>
  <cp:keywords/>
  <dc:description/>
  <cp:lastModifiedBy>jacques lagrange</cp:lastModifiedBy>
  <cp:revision>6</cp:revision>
  <dcterms:created xsi:type="dcterms:W3CDTF">2025-07-01T15:23:00Z</dcterms:created>
  <dcterms:modified xsi:type="dcterms:W3CDTF">2025-07-02T15:32:00Z</dcterms:modified>
</cp:coreProperties>
</file>